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40" w:before="0" w:after="0"/>
        <w:ind w:left="0" w:right="0" w:hanging="0"/>
        <w:jc w:val="left"/>
        <w:rPr>
          <w:rFonts w:ascii="Tahoma" w:hAnsi="Tahoma" w:eastAsia="Tahoma" w:cs="Tahoma"/>
          <w:color w:val="auto"/>
          <w:spacing w:val="0"/>
          <w:sz w:val="20"/>
        </w:rPr>
      </w:pPr>
      <w:r>
        <w:rPr>
          <w:rFonts w:eastAsia="Tahoma" w:cs="Tahoma" w:ascii="Tahoma" w:hAnsi="Tahoma"/>
          <w:color w:val="auto"/>
          <w:spacing w:val="0"/>
          <w:sz w:val="20"/>
          <w:shd w:fill="auto" w:val="clear"/>
        </w:rPr>
        <w:br/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Arial" w:hAnsi="Arial" w:eastAsia="Arial" w:cs="Arial"/>
          <w:b/>
          <w:b/>
          <w:color w:val="auto"/>
          <w:spacing w:val="0"/>
          <w:sz w:val="16"/>
        </w:rPr>
      </w:pPr>
      <w:r>
        <w:rPr>
          <w:rFonts w:eastAsia="Arial" w:cs="Arial" w:ascii="Arial" w:hAnsi="Arial"/>
          <w:b/>
          <w:color w:val="auto"/>
          <w:spacing w:val="0"/>
          <w:sz w:val="16"/>
          <w:shd w:fill="auto" w:val="clear"/>
        </w:rPr>
        <w:t>ГОРОДСКАЯ ДУМА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Arial" w:hAnsi="Arial" w:eastAsia="Arial" w:cs="Arial"/>
          <w:b/>
          <w:b/>
          <w:color w:val="auto"/>
          <w:spacing w:val="0"/>
          <w:sz w:val="16"/>
        </w:rPr>
      </w:pPr>
      <w:r>
        <w:rPr>
          <w:rFonts w:eastAsia="Arial" w:cs="Arial" w:ascii="Arial" w:hAnsi="Arial"/>
          <w:b/>
          <w:color w:val="auto"/>
          <w:spacing w:val="0"/>
          <w:sz w:val="16"/>
          <w:shd w:fill="auto" w:val="clear"/>
        </w:rPr>
        <w:t>ГОРОДА ЮЖНО-САХАЛИНСКА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Arial" w:hAnsi="Arial" w:eastAsia="Arial" w:cs="Arial"/>
          <w:b/>
          <w:b/>
          <w:color w:val="auto"/>
          <w:spacing w:val="0"/>
          <w:sz w:val="16"/>
        </w:rPr>
      </w:pPr>
      <w:r>
        <w:rPr>
          <w:rFonts w:eastAsia="Arial" w:cs="Arial" w:ascii="Arial" w:hAnsi="Arial"/>
          <w:b/>
          <w:color w:val="auto"/>
          <w:spacing w:val="0"/>
          <w:sz w:val="16"/>
          <w:shd w:fill="auto" w:val="clear"/>
        </w:rPr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Arial" w:hAnsi="Arial" w:eastAsia="Arial" w:cs="Arial"/>
          <w:b/>
          <w:b/>
          <w:color w:val="auto"/>
          <w:spacing w:val="0"/>
          <w:sz w:val="16"/>
        </w:rPr>
      </w:pPr>
      <w:r>
        <w:rPr>
          <w:rFonts w:eastAsia="Arial" w:cs="Arial" w:ascii="Arial" w:hAnsi="Arial"/>
          <w:b/>
          <w:color w:val="auto"/>
          <w:spacing w:val="0"/>
          <w:sz w:val="16"/>
          <w:shd w:fill="auto" w:val="clear"/>
        </w:rPr>
        <w:t>РЕШЕНИЕ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Arial" w:hAnsi="Arial" w:eastAsia="Arial" w:cs="Arial"/>
          <w:b/>
          <w:b/>
          <w:color w:val="auto"/>
          <w:spacing w:val="0"/>
          <w:sz w:val="16"/>
        </w:rPr>
      </w:pPr>
      <w:r>
        <w:rPr>
          <w:rFonts w:eastAsia="Arial" w:cs="Arial" w:ascii="Arial" w:hAnsi="Arial"/>
          <w:b/>
          <w:color w:val="auto"/>
          <w:spacing w:val="0"/>
          <w:sz w:val="16"/>
          <w:shd w:fill="auto" w:val="clear"/>
        </w:rPr>
        <w:t>от 26 августа 2015 г. N 220/14-15-5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Arial" w:hAnsi="Arial" w:eastAsia="Arial" w:cs="Arial"/>
          <w:b/>
          <w:b/>
          <w:color w:val="auto"/>
          <w:spacing w:val="0"/>
          <w:sz w:val="16"/>
        </w:rPr>
      </w:pPr>
      <w:r>
        <w:rPr>
          <w:rFonts w:eastAsia="Arial" w:cs="Arial" w:ascii="Arial" w:hAnsi="Arial"/>
          <w:b/>
          <w:color w:val="auto"/>
          <w:spacing w:val="0"/>
          <w:sz w:val="16"/>
          <w:shd w:fill="auto" w:val="clear"/>
        </w:rPr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Arial" w:hAnsi="Arial" w:eastAsia="Arial" w:cs="Arial"/>
          <w:b/>
          <w:b/>
          <w:color w:val="auto"/>
          <w:spacing w:val="0"/>
          <w:sz w:val="16"/>
        </w:rPr>
      </w:pPr>
      <w:r>
        <w:rPr>
          <w:rFonts w:eastAsia="Arial" w:cs="Arial" w:ascii="Arial" w:hAnsi="Arial"/>
          <w:b/>
          <w:color w:val="auto"/>
          <w:spacing w:val="0"/>
          <w:sz w:val="16"/>
          <w:shd w:fill="auto" w:val="clear"/>
        </w:rPr>
        <w:t>О ПОЛОЖЕНИИ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Arial" w:hAnsi="Arial" w:eastAsia="Arial" w:cs="Arial"/>
          <w:b/>
          <w:b/>
          <w:color w:val="auto"/>
          <w:spacing w:val="0"/>
          <w:sz w:val="16"/>
        </w:rPr>
      </w:pPr>
      <w:r>
        <w:rPr>
          <w:rFonts w:eastAsia="Arial" w:cs="Arial" w:ascii="Arial" w:hAnsi="Arial"/>
          <w:b/>
          <w:color w:val="auto"/>
          <w:spacing w:val="0"/>
          <w:sz w:val="16"/>
          <w:shd w:fill="auto" w:val="clear"/>
        </w:rPr>
        <w:t>ОБ УЧАСТИИ ОРГАНОВ МЕСТНОГО САМОУПРАВЛЕНИЯ В ОРГАНИЗАЦИИ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Arial" w:hAnsi="Arial" w:eastAsia="Arial" w:cs="Arial"/>
          <w:b/>
          <w:b/>
          <w:color w:val="auto"/>
          <w:spacing w:val="0"/>
          <w:sz w:val="16"/>
        </w:rPr>
      </w:pPr>
      <w:r>
        <w:rPr>
          <w:rFonts w:eastAsia="Arial" w:cs="Arial" w:ascii="Arial" w:hAnsi="Arial"/>
          <w:b/>
          <w:color w:val="auto"/>
          <w:spacing w:val="0"/>
          <w:sz w:val="16"/>
          <w:shd w:fill="auto" w:val="clear"/>
        </w:rPr>
        <w:t>И ФИНАНСИРОВАНИИ ПРОВЕДЕНИЯ НА ТЕРРИТОРИИ ГОРОДСКОГО ОКРУГА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Arial" w:hAnsi="Arial" w:eastAsia="Arial" w:cs="Arial"/>
          <w:b/>
          <w:b/>
          <w:color w:val="auto"/>
          <w:spacing w:val="0"/>
          <w:sz w:val="16"/>
        </w:rPr>
      </w:pPr>
      <w:r>
        <w:rPr>
          <w:rFonts w:eastAsia="Arial" w:cs="Arial" w:ascii="Arial" w:hAnsi="Arial"/>
          <w:b/>
          <w:color w:val="auto"/>
          <w:spacing w:val="0"/>
          <w:sz w:val="16"/>
          <w:shd w:fill="auto" w:val="clear"/>
        </w:rPr>
        <w:t>"ГОРОД ЮЖНО-САХАЛИНСК" ОПЛАЧИВАЕМЫХ ОБЩЕСТВЕННЫХ РАБОТ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Arial" w:hAnsi="Arial" w:eastAsia="Arial" w:cs="Arial"/>
          <w:b/>
          <w:b/>
          <w:color w:val="auto"/>
          <w:spacing w:val="0"/>
          <w:sz w:val="16"/>
        </w:rPr>
      </w:pPr>
      <w:r>
        <w:rPr>
          <w:rFonts w:eastAsia="Arial" w:cs="Arial" w:ascii="Arial" w:hAnsi="Arial"/>
          <w:b/>
          <w:color w:val="auto"/>
          <w:spacing w:val="0"/>
          <w:sz w:val="16"/>
          <w:shd w:fill="auto" w:val="clear"/>
        </w:rPr>
        <w:t>ЗА СЧЕТ БЮДЖЕТА ГОРОДСКОГО ОКРУГА "ГОРОД ЮЖНО-САХАЛИНСК"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Arial" w:hAnsi="Arial" w:eastAsia="Arial" w:cs="Arial"/>
          <w:color w:val="auto"/>
          <w:spacing w:val="0"/>
          <w:sz w:val="24"/>
        </w:rPr>
      </w:pPr>
      <w:r>
        <w:rPr>
          <w:rFonts w:eastAsia="Arial" w:cs="Arial" w:ascii="Arial" w:hAnsi="Arial"/>
          <w:color w:val="auto"/>
          <w:spacing w:val="0"/>
          <w:sz w:val="24"/>
          <w:shd w:fill="auto" w:val="clear"/>
        </w:rPr>
      </w:r>
    </w:p>
    <w:tbl>
      <w:tblPr>
        <w:tblW w:w="9355" w:type="dxa"/>
        <w:jc w:val="left"/>
        <w:tblInd w:w="0" w:type="dxa"/>
        <w:tblBorders>
          <w:top w:val="single" w:sz="6" w:space="0" w:color="836967"/>
          <w:left w:val="single" w:sz="6" w:space="0" w:color="836967"/>
          <w:bottom w:val="single" w:sz="6" w:space="0" w:color="836967"/>
          <w:right w:val="single" w:sz="6" w:space="0" w:color="836967"/>
          <w:insideH w:val="single" w:sz="6" w:space="0" w:color="836967"/>
          <w:insideV w:val="single" w:sz="6" w:space="0" w:color="836967"/>
        </w:tblBorders>
        <w:tblCellMar>
          <w:top w:w="0" w:type="dxa"/>
          <w:left w:w="2" w:type="dxa"/>
          <w:bottom w:w="0" w:type="dxa"/>
          <w:right w:w="10" w:type="dxa"/>
        </w:tblCellMar>
      </w:tblPr>
      <w:tblGrid>
        <w:gridCol w:w="59"/>
        <w:gridCol w:w="114"/>
        <w:gridCol w:w="9069"/>
        <w:gridCol w:w="112"/>
      </w:tblGrid>
      <w:tr>
        <w:trPr/>
        <w:tc>
          <w:tcPr>
            <w:tcW w:w="59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color="auto" w:fill="CED3F1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24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24"/>
                <w:shd w:fill="auto" w:val="clear"/>
              </w:rPr>
            </w:r>
          </w:p>
        </w:tc>
        <w:tc>
          <w:tcPr>
            <w:tcW w:w="114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color="auto" w:fill="F4F3F8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24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24"/>
                <w:shd w:fill="auto" w:val="clear"/>
              </w:rPr>
            </w:r>
          </w:p>
        </w:tc>
        <w:tc>
          <w:tcPr>
            <w:tcW w:w="9069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color="auto" w:fill="F4F3F8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392C69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392C69"/>
                <w:spacing w:val="0"/>
                <w:sz w:val="16"/>
                <w:shd w:fill="auto" w:val="clear"/>
              </w:rPr>
              <w:t>Список изменяющих документов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392C69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392C69"/>
                <w:spacing w:val="0"/>
                <w:sz w:val="16"/>
                <w:shd w:fill="auto" w:val="clear"/>
              </w:rPr>
              <w:t>(в ред. Решений Городской Думы города Южно-Сахалинска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392C69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392C69"/>
                <w:spacing w:val="0"/>
                <w:sz w:val="16"/>
                <w:shd w:fill="auto" w:val="clear"/>
              </w:rPr>
              <w:t>от 21.06.2017 , от 28.11.2018 ,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392C69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392C69"/>
                <w:spacing w:val="0"/>
                <w:sz w:val="16"/>
                <w:shd w:fill="auto" w:val="clear"/>
              </w:rPr>
              <w:t>от 27.05.2020 , от 23.06.2020 ,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392C69"/>
                <w:spacing w:val="0"/>
                <w:sz w:val="16"/>
                <w:shd w:fill="auto" w:val="clear"/>
              </w:rPr>
              <w:t>от 28.04.2021 )</w:t>
            </w:r>
          </w:p>
        </w:tc>
        <w:tc>
          <w:tcPr>
            <w:tcW w:w="112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color="auto" w:fill="F4F3F8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392C69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392C69"/>
                <w:spacing w:val="0"/>
                <w:sz w:val="16"/>
                <w:shd w:fill="auto" w:val="clear"/>
              </w:rPr>
            </w:r>
          </w:p>
        </w:tc>
      </w:tr>
    </w:tbl>
    <w:p>
      <w:pPr>
        <w:pStyle w:val="Normal"/>
        <w:spacing w:lineRule="exact" w:line="240" w:before="0" w:after="0"/>
        <w:ind w:left="0" w:right="0" w:hanging="0"/>
        <w:jc w:val="center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</w:r>
    </w:p>
    <w:p>
      <w:pPr>
        <w:pStyle w:val="Normal"/>
        <w:spacing w:lineRule="exact" w:line="240" w:before="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В соответствии со  Федерального закона от 06.10.2003 N 131-ФЗ "Об общих принципах организации местного самоуправления в Российской Федерации",  Закона Российской Федерации от 19.04.1991 N 1032-1 "О занятости населения в Российской Федерации",  Правительства Российской Федерации от 14.07.1997 N 875 "Об утверждении Положения об организации общественных работ",  Устава городского округа "Город Южно-Сахалинск":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(преамбула в ред.  Городской Думы города Южно-Сахалинска от 21.06.2017 N 822/43-17-5)</w:t>
      </w:r>
    </w:p>
    <w:p>
      <w:pPr>
        <w:pStyle w:val="Normal"/>
        <w:spacing w:lineRule="exact" w:line="240" w:before="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</w:r>
    </w:p>
    <w:p>
      <w:pPr>
        <w:pStyle w:val="Normal"/>
        <w:spacing w:lineRule="exact" w:line="240" w:before="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1. Утвердить  об участии органов местного самоуправления в организации и финансировании проведения на территории городского округа "Город Южно-Сахалинск" оплачиваемых общественных работ за счет бюджета городского округа "Город Южно-Сахалинск" (прилагается).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(п. 1 в ред.  Городской Думы города Южно-Сахалинска от 21.06.2017 N 822/43-17-5)</w:t>
      </w:r>
    </w:p>
    <w:p>
      <w:pPr>
        <w:pStyle w:val="Normal"/>
        <w:spacing w:lineRule="exact" w:line="240" w:before="16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2. Финансирование расходов, возникающих в связи с принятием настоящего решения, осуществлять в 2015 году в пределах лимитов бюджетных обязательств, доведенных до главного распорядителя бюджетных средств - Администрация города Южно-Сахалинска на 2015 год по муниципальной  "Повышение эффективности молодежной политики в городском округе "Город Южно-Сахалинск" на 2015 - 2020 годы", утвержденной постановлением администрации города Южно-Сахалинска от 20.08.2014 N 1531-па.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(в ред.  Городской Думы города Южно-Сахалинска от 28.11.2018 N 1323/68-18-5)</w:t>
      </w:r>
    </w:p>
    <w:p>
      <w:pPr>
        <w:pStyle w:val="Normal"/>
        <w:spacing w:lineRule="exact" w:line="240" w:before="16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3. Вступает в силу после опубликования в газете "Южно-Сахалинск сегодня".</w:t>
      </w:r>
    </w:p>
    <w:p>
      <w:pPr>
        <w:pStyle w:val="Normal"/>
        <w:spacing w:lineRule="exact" w:line="240" w:before="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</w:r>
    </w:p>
    <w:p>
      <w:pPr>
        <w:pStyle w:val="Normal"/>
        <w:spacing w:lineRule="exact" w:line="240" w:before="0" w:after="0"/>
        <w:ind w:left="0" w:right="0" w:hanging="0"/>
        <w:jc w:val="right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Мэр г. Южно-Сахалинска</w:t>
      </w:r>
    </w:p>
    <w:p>
      <w:pPr>
        <w:pStyle w:val="Normal"/>
        <w:spacing w:lineRule="exact" w:line="240" w:before="0" w:after="0"/>
        <w:ind w:left="0" w:right="0" w:hanging="0"/>
        <w:jc w:val="right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С.А.Надсадин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от 07.09.2015</w:t>
      </w:r>
    </w:p>
    <w:p>
      <w:pPr>
        <w:pStyle w:val="Normal"/>
        <w:spacing w:lineRule="exact" w:line="240" w:before="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</w:r>
    </w:p>
    <w:p>
      <w:pPr>
        <w:pStyle w:val="Normal"/>
        <w:spacing w:lineRule="exact" w:line="240" w:before="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</w:r>
    </w:p>
    <w:p>
      <w:pPr>
        <w:pStyle w:val="Normal"/>
        <w:spacing w:lineRule="exact" w:line="240" w:before="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</w:r>
    </w:p>
    <w:p>
      <w:pPr>
        <w:pStyle w:val="Normal"/>
        <w:spacing w:lineRule="exact" w:line="240" w:before="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</w:r>
    </w:p>
    <w:p>
      <w:pPr>
        <w:pStyle w:val="Normal"/>
        <w:spacing w:lineRule="exact" w:line="240" w:before="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</w:r>
    </w:p>
    <w:p>
      <w:pPr>
        <w:pStyle w:val="Normal"/>
        <w:spacing w:lineRule="exact" w:line="240" w:before="0" w:after="0"/>
        <w:ind w:left="0" w:right="0" w:hanging="0"/>
        <w:jc w:val="right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Приложение</w:t>
      </w:r>
    </w:p>
    <w:p>
      <w:pPr>
        <w:pStyle w:val="Normal"/>
        <w:spacing w:lineRule="exact" w:line="240" w:before="0" w:after="0"/>
        <w:ind w:left="0" w:right="0" w:hanging="0"/>
        <w:jc w:val="right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к решению</w:t>
      </w:r>
    </w:p>
    <w:p>
      <w:pPr>
        <w:pStyle w:val="Normal"/>
        <w:spacing w:lineRule="exact" w:line="240" w:before="0" w:after="0"/>
        <w:ind w:left="0" w:right="0" w:hanging="0"/>
        <w:jc w:val="right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Городской Думы</w:t>
      </w:r>
    </w:p>
    <w:p>
      <w:pPr>
        <w:pStyle w:val="Normal"/>
        <w:spacing w:lineRule="exact" w:line="240" w:before="0" w:after="0"/>
        <w:ind w:left="0" w:right="0" w:hanging="0"/>
        <w:jc w:val="right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г. Южно-Сахалинска</w:t>
      </w:r>
    </w:p>
    <w:p>
      <w:pPr>
        <w:pStyle w:val="Normal"/>
        <w:spacing w:lineRule="exact" w:line="240" w:before="0" w:after="0"/>
        <w:ind w:left="0" w:right="0" w:hanging="0"/>
        <w:jc w:val="right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от 26.08.2015 N 220/14-15-5</w:t>
      </w:r>
    </w:p>
    <w:p>
      <w:pPr>
        <w:pStyle w:val="Normal"/>
        <w:spacing w:lineRule="exact" w:line="240" w:before="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Arial" w:hAnsi="Arial" w:eastAsia="Arial" w:cs="Arial"/>
          <w:b/>
          <w:b/>
          <w:color w:val="auto"/>
          <w:spacing w:val="0"/>
          <w:sz w:val="16"/>
        </w:rPr>
      </w:pPr>
      <w:r>
        <w:rPr>
          <w:rFonts w:eastAsia="Arial" w:cs="Arial" w:ascii="Arial" w:hAnsi="Arial"/>
          <w:b/>
          <w:color w:val="auto"/>
          <w:spacing w:val="0"/>
          <w:sz w:val="16"/>
          <w:shd w:fill="auto" w:val="clear"/>
        </w:rPr>
        <w:t>ПОЛОЖЕНИЕ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Arial" w:hAnsi="Arial" w:eastAsia="Arial" w:cs="Arial"/>
          <w:b/>
          <w:b/>
          <w:color w:val="auto"/>
          <w:spacing w:val="0"/>
          <w:sz w:val="16"/>
        </w:rPr>
      </w:pPr>
      <w:r>
        <w:rPr>
          <w:rFonts w:eastAsia="Arial" w:cs="Arial" w:ascii="Arial" w:hAnsi="Arial"/>
          <w:b/>
          <w:color w:val="auto"/>
          <w:spacing w:val="0"/>
          <w:sz w:val="16"/>
          <w:shd w:fill="auto" w:val="clear"/>
        </w:rPr>
        <w:t>ОБ УЧАСТИИ ОРГАНОВ МЕСТНОГО САМОУПРАВЛЕНИЯ В ОРГАНИЗАЦИИ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Arial" w:hAnsi="Arial" w:eastAsia="Arial" w:cs="Arial"/>
          <w:b/>
          <w:b/>
          <w:color w:val="auto"/>
          <w:spacing w:val="0"/>
          <w:sz w:val="16"/>
        </w:rPr>
      </w:pPr>
      <w:r>
        <w:rPr>
          <w:rFonts w:eastAsia="Arial" w:cs="Arial" w:ascii="Arial" w:hAnsi="Arial"/>
          <w:b/>
          <w:color w:val="auto"/>
          <w:spacing w:val="0"/>
          <w:sz w:val="16"/>
          <w:shd w:fill="auto" w:val="clear"/>
        </w:rPr>
        <w:t>И ФИНАНСИРОВАНИИ ПРОВЕДЕНИЯ НА ТЕРРИТОРИИ ГОРОДСКОГО ОКРУГА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Arial" w:hAnsi="Arial" w:eastAsia="Arial" w:cs="Arial"/>
          <w:b/>
          <w:b/>
          <w:color w:val="auto"/>
          <w:spacing w:val="0"/>
          <w:sz w:val="16"/>
        </w:rPr>
      </w:pPr>
      <w:r>
        <w:rPr>
          <w:rFonts w:eastAsia="Arial" w:cs="Arial" w:ascii="Arial" w:hAnsi="Arial"/>
          <w:b/>
          <w:color w:val="auto"/>
          <w:spacing w:val="0"/>
          <w:sz w:val="16"/>
          <w:shd w:fill="auto" w:val="clear"/>
        </w:rPr>
        <w:t>"ГОРОД ЮЖНО-САХАЛИНСК" ОПЛАЧИВАЕМЫХ ОБЩЕСТВЕННЫХ РАБОТ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Arial" w:hAnsi="Arial" w:eastAsia="Arial" w:cs="Arial"/>
          <w:b/>
          <w:b/>
          <w:color w:val="auto"/>
          <w:spacing w:val="0"/>
          <w:sz w:val="16"/>
        </w:rPr>
      </w:pPr>
      <w:r>
        <w:rPr>
          <w:rFonts w:eastAsia="Arial" w:cs="Arial" w:ascii="Arial" w:hAnsi="Arial"/>
          <w:b/>
          <w:color w:val="auto"/>
          <w:spacing w:val="0"/>
          <w:sz w:val="16"/>
          <w:shd w:fill="auto" w:val="clear"/>
        </w:rPr>
        <w:t>ЗА СЧЕТ БЮДЖЕТА ГОРОДСКОГО ОКРУГА "ГОРОД ЮЖНО-САХАЛИНСК"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Arial" w:hAnsi="Arial" w:eastAsia="Arial" w:cs="Arial"/>
          <w:color w:val="auto"/>
          <w:spacing w:val="0"/>
          <w:sz w:val="24"/>
        </w:rPr>
      </w:pPr>
      <w:r>
        <w:rPr>
          <w:rFonts w:eastAsia="Arial" w:cs="Arial" w:ascii="Arial" w:hAnsi="Arial"/>
          <w:color w:val="auto"/>
          <w:spacing w:val="0"/>
          <w:sz w:val="24"/>
          <w:shd w:fill="auto" w:val="clear"/>
        </w:rPr>
      </w:r>
    </w:p>
    <w:tbl>
      <w:tblPr>
        <w:tblW w:w="9355" w:type="dxa"/>
        <w:jc w:val="left"/>
        <w:tblInd w:w="0" w:type="dxa"/>
        <w:tblBorders>
          <w:top w:val="single" w:sz="6" w:space="0" w:color="836967"/>
          <w:left w:val="single" w:sz="6" w:space="0" w:color="836967"/>
          <w:bottom w:val="single" w:sz="6" w:space="0" w:color="836967"/>
          <w:right w:val="single" w:sz="6" w:space="0" w:color="836967"/>
          <w:insideH w:val="single" w:sz="6" w:space="0" w:color="836967"/>
          <w:insideV w:val="single" w:sz="6" w:space="0" w:color="836967"/>
        </w:tblBorders>
        <w:tblCellMar>
          <w:top w:w="0" w:type="dxa"/>
          <w:left w:w="2" w:type="dxa"/>
          <w:bottom w:w="0" w:type="dxa"/>
          <w:right w:w="10" w:type="dxa"/>
        </w:tblCellMar>
      </w:tblPr>
      <w:tblGrid>
        <w:gridCol w:w="59"/>
        <w:gridCol w:w="114"/>
        <w:gridCol w:w="9069"/>
        <w:gridCol w:w="112"/>
      </w:tblGrid>
      <w:tr>
        <w:trPr/>
        <w:tc>
          <w:tcPr>
            <w:tcW w:w="59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color="auto" w:fill="CED3F1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24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24"/>
                <w:shd w:fill="auto" w:val="clear"/>
              </w:rPr>
            </w:r>
          </w:p>
        </w:tc>
        <w:tc>
          <w:tcPr>
            <w:tcW w:w="114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color="auto" w:fill="F4F3F8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24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24"/>
                <w:shd w:fill="auto" w:val="clear"/>
              </w:rPr>
            </w:r>
          </w:p>
        </w:tc>
        <w:tc>
          <w:tcPr>
            <w:tcW w:w="9069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color="auto" w:fill="F4F3F8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392C69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392C69"/>
                <w:spacing w:val="0"/>
                <w:sz w:val="16"/>
                <w:shd w:fill="auto" w:val="clear"/>
              </w:rPr>
              <w:t>Список изменяющих документов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392C69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392C69"/>
                <w:spacing w:val="0"/>
                <w:sz w:val="16"/>
                <w:shd w:fill="auto" w:val="clear"/>
              </w:rPr>
              <w:t>(в ред. Решений Городской Думы города Южно-Сахалинска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392C69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392C69"/>
                <w:spacing w:val="0"/>
                <w:sz w:val="16"/>
                <w:shd w:fill="auto" w:val="clear"/>
              </w:rPr>
              <w:t>от 21.06.2017 , от 28.11.2018 ,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392C69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392C69"/>
                <w:spacing w:val="0"/>
                <w:sz w:val="16"/>
                <w:shd w:fill="auto" w:val="clear"/>
              </w:rPr>
              <w:t>от 27.05.2020 , от 23.06.2020 ,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392C69"/>
                <w:spacing w:val="0"/>
                <w:sz w:val="16"/>
                <w:shd w:fill="auto" w:val="clear"/>
              </w:rPr>
              <w:t>от 28.04.2021 )</w:t>
            </w:r>
          </w:p>
        </w:tc>
        <w:tc>
          <w:tcPr>
            <w:tcW w:w="112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color="auto" w:fill="F4F3F8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392C69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392C69"/>
                <w:spacing w:val="0"/>
                <w:sz w:val="16"/>
                <w:shd w:fill="auto" w:val="clear"/>
              </w:rPr>
            </w:r>
          </w:p>
        </w:tc>
      </w:tr>
    </w:tbl>
    <w:p>
      <w:pPr>
        <w:pStyle w:val="Normal"/>
        <w:spacing w:lineRule="exact" w:line="240" w:before="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Arial" w:hAnsi="Arial" w:eastAsia="Arial" w:cs="Arial"/>
          <w:b/>
          <w:b/>
          <w:color w:val="auto"/>
          <w:spacing w:val="0"/>
          <w:sz w:val="16"/>
        </w:rPr>
      </w:pPr>
      <w:r>
        <w:rPr>
          <w:rFonts w:eastAsia="Arial" w:cs="Arial" w:ascii="Arial" w:hAnsi="Arial"/>
          <w:b/>
          <w:color w:val="auto"/>
          <w:spacing w:val="0"/>
          <w:sz w:val="16"/>
          <w:shd w:fill="auto" w:val="clear"/>
        </w:rPr>
        <w:t>Статья 1. Общие положения</w:t>
      </w:r>
    </w:p>
    <w:p>
      <w:pPr>
        <w:pStyle w:val="Normal"/>
        <w:spacing w:lineRule="exact" w:line="240" w:before="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</w:r>
    </w:p>
    <w:p>
      <w:pPr>
        <w:pStyle w:val="Normal"/>
        <w:spacing w:lineRule="exact" w:line="240" w:before="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1. Настоящее Положение определяет порядок участия органов местного самоуправления в организации и финансировании проведения оплачиваемых общественных работ и условия участия в этих работах граждан за счет бюджета городского округа "Город Южно-Сахалинск".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(в ред.  Городской Думы города Южно-Сахалинска от 23.06.2020 N 265/12-20-6)</w:t>
      </w:r>
    </w:p>
    <w:p>
      <w:pPr>
        <w:pStyle w:val="Normal"/>
        <w:spacing w:lineRule="exact" w:line="240" w:before="16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2. Под общественными работами понимается трудовая деятельность, имеющая социально полезную направленность и организуемая в качестве дополнительной социальной поддержки граждан, ищущих работу.</w:t>
      </w:r>
    </w:p>
    <w:p>
      <w:pPr>
        <w:pStyle w:val="Normal"/>
        <w:spacing w:lineRule="exact" w:line="240" w:before="16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3. Департамент по делам молодежи и спорту администрации города Южно-Сахалинска (далее - Департамент по делам молодежи и спорту) принимает участие в организации и финансировании проведения на территории городского округа "Город Южно-Сахалинск" оплачиваемых общественных работ для граждан, испытывающих трудности в поиске работы.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(в ред. Решений Городской Думы города Южно-Сахалинска от 21.06.2017 , от 28.11.2018 , от 27.05.2020 )</w:t>
      </w:r>
    </w:p>
    <w:p>
      <w:pPr>
        <w:pStyle w:val="Normal"/>
        <w:spacing w:lineRule="exact" w:line="240" w:before="16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4. Общественные работы проводятся в организациях по договорам.</w:t>
      </w:r>
    </w:p>
    <w:p>
      <w:pPr>
        <w:pStyle w:val="Normal"/>
        <w:spacing w:lineRule="exact" w:line="240" w:before="16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5. Исключен. -  Городской Думы города Южно-Сахалинска от 21.06.2017 N 822/43-17-5.</w:t>
      </w:r>
    </w:p>
    <w:p>
      <w:pPr>
        <w:pStyle w:val="Normal"/>
        <w:spacing w:lineRule="exact" w:line="240" w:before="16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6. Контроль за организацией проведения оплачиваемых общественных работ осуществляет администрация города Южно-Сахалинска.</w:t>
      </w:r>
    </w:p>
    <w:p>
      <w:pPr>
        <w:pStyle w:val="Normal"/>
        <w:spacing w:lineRule="exact" w:line="240" w:before="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Arial" w:hAnsi="Arial" w:eastAsia="Arial" w:cs="Arial"/>
          <w:b/>
          <w:b/>
          <w:color w:val="auto"/>
          <w:spacing w:val="0"/>
          <w:sz w:val="16"/>
        </w:rPr>
      </w:pPr>
      <w:r>
        <w:rPr>
          <w:rFonts w:eastAsia="Arial" w:cs="Arial" w:ascii="Arial" w:hAnsi="Arial"/>
          <w:b/>
          <w:color w:val="auto"/>
          <w:spacing w:val="0"/>
          <w:sz w:val="16"/>
          <w:shd w:fill="auto" w:val="clear"/>
        </w:rPr>
        <w:t>Статья 2. Порядок организации общественных работ</w:t>
      </w:r>
    </w:p>
    <w:p>
      <w:pPr>
        <w:pStyle w:val="Normal"/>
        <w:spacing w:lineRule="exact" w:line="240" w:before="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</w:r>
    </w:p>
    <w:p>
      <w:pPr>
        <w:pStyle w:val="Normal"/>
        <w:spacing w:lineRule="exact" w:line="240" w:before="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1. Департамент по делам молодежи и спорту ежегодно до 1 августа на основании материалов, представленных ОКУ "Центр занятости", разрабатывает документ, определяющий объемы и виды общественных работ, утверждаемый постановлением администрации города Южно-Сахалинска.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(в ред. Решений Городской Думы города Южно-Сахалинска от 28.11.2018 , от 27.05.2020 )</w:t>
      </w:r>
    </w:p>
    <w:p>
      <w:pPr>
        <w:pStyle w:val="Normal"/>
        <w:spacing w:lineRule="exact" w:line="240" w:before="16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Определение видов и объемов оплачиваемых общественных работ осуществляется с учетом распоряжений Правительства Сахалинской области, принятых на соответствующий год, а также исходя из количества и состава незанятого населения и необходимости развития социальной инфраструктуры конкретной территории.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(п. 1 в ред.  Городской Думы города Южно-Сахалинска от 21.06.2017 N 822/43-17-5)</w:t>
      </w:r>
    </w:p>
    <w:p>
      <w:pPr>
        <w:pStyle w:val="Normal"/>
        <w:spacing w:lineRule="exact" w:line="240" w:before="16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2. Отношения между Департаментом по делам молодежи и спорту и ОКУ "Центр занятости" и организациями регулируются договорами о совместной деятельности по организации и проведению общественных работ.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(в ред. Решений Городской Думы города Южно-Сахалинска от 21.06.2017 , от 28.11.2018 , от 27.05.2020 )</w:t>
      </w:r>
    </w:p>
    <w:p>
      <w:pPr>
        <w:pStyle w:val="Normal"/>
        <w:spacing w:lineRule="exact" w:line="240" w:before="16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3. В договорах определяются права и обязанности сторон по выполнению договоров об организации и проведении общественных работ.</w:t>
      </w:r>
    </w:p>
    <w:p>
      <w:pPr>
        <w:pStyle w:val="Normal"/>
        <w:spacing w:lineRule="exact" w:line="240" w:before="16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4. Условия договора определяют производственные возможности, количество создаваемых рабочих мест и численность участников, место проведения и характер работ, сроки начала и окончания работ, уровень оплаты труда, стоимость выполнения работ, размеры и порядок их финансирования, требования по обеспечению условий охраны труда.</w:t>
      </w:r>
    </w:p>
    <w:p>
      <w:pPr>
        <w:pStyle w:val="Normal"/>
        <w:spacing w:lineRule="exact" w:line="240" w:before="16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5. Департамент по делам молодежи и спорту проводит работу по информированию незанятого населения о порядке организации общественных работ и условиях участия в этих работах.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(п. 5 введен  Городской Думы города Южно-Сахалинска от 21.06.2017 N 822/43-17-5; в ред. Решений Городской Думы города Южно-Сахалинска от 28.11.2018 , от 27.05.2020 )</w:t>
      </w:r>
    </w:p>
    <w:p>
      <w:pPr>
        <w:pStyle w:val="Normal"/>
        <w:spacing w:lineRule="exact" w:line="240" w:before="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Arial" w:hAnsi="Arial" w:eastAsia="Arial" w:cs="Arial"/>
          <w:b/>
          <w:b/>
          <w:color w:val="auto"/>
          <w:spacing w:val="0"/>
          <w:sz w:val="16"/>
        </w:rPr>
      </w:pPr>
      <w:r>
        <w:rPr>
          <w:rFonts w:eastAsia="Arial" w:cs="Arial" w:ascii="Arial" w:hAnsi="Arial"/>
          <w:b/>
          <w:color w:val="auto"/>
          <w:spacing w:val="0"/>
          <w:sz w:val="16"/>
          <w:shd w:fill="auto" w:val="clear"/>
        </w:rPr>
        <w:t>Статья 3. Направление граждан на общественные работы</w:t>
      </w:r>
    </w:p>
    <w:p>
      <w:pPr>
        <w:pStyle w:val="Normal"/>
        <w:spacing w:lineRule="exact" w:line="240" w:before="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</w:r>
    </w:p>
    <w:p>
      <w:pPr>
        <w:pStyle w:val="Normal"/>
        <w:spacing w:lineRule="exact" w:line="240" w:before="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1. Проведение общественных работ организуется в отношении граждан в возрасте от 18 до 35 лет включительно.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(в ред. Решений Городской Думы города Южно-Сахалинска от 21.06.2017 , от 28.04.2021 )</w:t>
      </w:r>
    </w:p>
    <w:p>
      <w:pPr>
        <w:pStyle w:val="Normal"/>
        <w:spacing w:lineRule="exact" w:line="240" w:before="16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2 - 7. Исключены. -  Городской Думы города Южно-Сахалинска от 21.06.2017 N 822/43-17-5.</w:t>
      </w:r>
    </w:p>
    <w:p>
      <w:pPr>
        <w:pStyle w:val="Normal"/>
        <w:spacing w:lineRule="exact" w:line="240" w:before="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Arial" w:hAnsi="Arial" w:eastAsia="Arial" w:cs="Arial"/>
          <w:b/>
          <w:b/>
          <w:color w:val="auto"/>
          <w:spacing w:val="0"/>
          <w:sz w:val="16"/>
        </w:rPr>
      </w:pPr>
      <w:r>
        <w:rPr>
          <w:rFonts w:eastAsia="Arial" w:cs="Arial" w:ascii="Arial" w:hAnsi="Arial"/>
          <w:b/>
          <w:color w:val="auto"/>
          <w:spacing w:val="0"/>
          <w:sz w:val="16"/>
          <w:shd w:fill="auto" w:val="clear"/>
        </w:rPr>
        <w:t>Статья 4. Финансирование проведения общественных работ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(в ред.  Городской Думы города Южно-Сахалинска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от 23.06.2020 N 265/12-20-6)</w:t>
      </w:r>
    </w:p>
    <w:p>
      <w:pPr>
        <w:pStyle w:val="Normal"/>
        <w:spacing w:lineRule="exact" w:line="240" w:before="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</w:r>
    </w:p>
    <w:p>
      <w:pPr>
        <w:pStyle w:val="Normal"/>
        <w:spacing w:lineRule="exact" w:line="240" w:before="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1. Финансирование проведения на территории городского округа "Город Южно-Сахалинск" оплачиваемых общественных работ производится за счет средств местного бюджета в форме предоставления субсидии муниципальному учреждению, подведомственному Департаменту по делам молодежи и спорту администрации города Южно-Сахалинска, в соответствии с Бюджетным  Российской Федерации.</w:t>
      </w:r>
    </w:p>
    <w:p>
      <w:pPr>
        <w:pStyle w:val="Normal"/>
        <w:spacing w:lineRule="exact" w:line="240" w:before="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</w:r>
    </w:p>
    <w:p>
      <w:pPr>
        <w:pStyle w:val="Normal"/>
        <w:spacing w:lineRule="exact" w:line="240" w:before="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</w:r>
    </w:p>
    <w:p>
      <w:pPr>
        <w:pStyle w:val="Normal"/>
        <w:spacing w:lineRule="exact" w:line="240" w:before="100" w:after="100"/>
        <w:ind w:left="0" w:right="0" w:hanging="0"/>
        <w:jc w:val="both"/>
        <w:rPr/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5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Mangal"/>
        <w:kern w:val="2"/>
        <w:sz w:val="2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Calibri" w:hAnsi="Calibri" w:eastAsia="SimSun" w:cs="Mangal"/>
      <w:color w:val="auto"/>
      <w:kern w:val="2"/>
      <w:sz w:val="22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LibreOffice/6.0.6.2$Windows_x86 LibreOffice_project/0c292870b25a325b5ed35f6b45599d2ea4458e77</Application>
  <Pages>4</Pages>
  <Words>817</Words>
  <Characters>5617</Characters>
  <CharactersWithSpaces>6384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2022-02-01T14:24:28Z</dcterms:modified>
  <cp:revision>1</cp:revision>
  <dc:subject/>
  <dc:title/>
</cp:coreProperties>
</file>